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0AC8" w14:textId="77777777" w:rsidR="00CA0B82" w:rsidRPr="00127939" w:rsidRDefault="00164B0D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</w:pPr>
      <w:r w:rsidRPr="00127939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Mehr als nur</w:t>
      </w:r>
      <w:r w:rsidR="005651E1" w:rsidRPr="00127939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 xml:space="preserve"> „Eiche rustikal“</w:t>
      </w:r>
    </w:p>
    <w:p w14:paraId="6FDEB2A5" w14:textId="2D66761B" w:rsidR="0098696A" w:rsidRPr="00127939" w:rsidRDefault="0098696A" w:rsidP="00127939">
      <w:pPr>
        <w:autoSpaceDE w:val="0"/>
        <w:autoSpaceDN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127939">
        <w:rPr>
          <w:rFonts w:ascii="Arial" w:hAnsi="Arial" w:cs="Arial"/>
          <w:b/>
          <w:bCs/>
          <w:sz w:val="24"/>
          <w:szCs w:val="24"/>
          <w:u w:val="single"/>
          <w:lang w:eastAsia="de-DE"/>
        </w:rPr>
        <w:t>Remmers Farbtonfächer mit Ideen für natürlich anmutende Holzveredelung</w:t>
      </w:r>
    </w:p>
    <w:p w14:paraId="70D84790" w14:textId="77777777" w:rsidR="00CA0B82" w:rsidRPr="00127939" w:rsidRDefault="00CA0B82" w:rsidP="00127939">
      <w:pPr>
        <w:spacing w:after="0" w:line="360" w:lineRule="auto"/>
        <w:jc w:val="both"/>
        <w:rPr>
          <w:rFonts w:ascii="Arial" w:hAnsi="Arial" w:cs="Arial"/>
        </w:rPr>
      </w:pPr>
    </w:p>
    <w:p w14:paraId="343E618A" w14:textId="77777777" w:rsidR="00164B0D" w:rsidRPr="00127939" w:rsidRDefault="00385C83" w:rsidP="00127939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127939">
        <w:rPr>
          <w:rFonts w:ascii="Arial" w:eastAsia="Times New Roman" w:hAnsi="Arial" w:cs="Arial"/>
          <w:lang w:val="de" w:eastAsia="de-DE"/>
        </w:rPr>
        <w:t xml:space="preserve">Einen neuen Farbtonfächer hat der Premium-Anbieter Remmers für den Farbengroßhandel, das Tischler- und Schreinerhandwerk sowie </w:t>
      </w:r>
      <w:r w:rsidR="00996925" w:rsidRPr="00127939">
        <w:rPr>
          <w:rFonts w:ascii="Arial" w:eastAsia="Times New Roman" w:hAnsi="Arial" w:cs="Arial"/>
          <w:lang w:val="de" w:eastAsia="de-DE"/>
        </w:rPr>
        <w:t xml:space="preserve">für </w:t>
      </w:r>
      <w:r w:rsidRPr="00127939">
        <w:rPr>
          <w:rFonts w:ascii="Arial" w:eastAsia="Times New Roman" w:hAnsi="Arial" w:cs="Arial"/>
          <w:lang w:val="de" w:eastAsia="de-DE"/>
        </w:rPr>
        <w:t xml:space="preserve">Treppenbaubetriebe konzipiert. Diese können den Fächer als Beratungshilfe gegenüber Bauherren, Entscheidern und Architekten nutzen. Er enthält 20 Farb- und Oberflächenmuster speziell für die Trendholzart Eiche. 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Als europaweit agierender Spezialist für Holzoberflächenbeschichtungen hat Remmers seinen Farbtonfächer in einer </w:t>
      </w:r>
      <w:r w:rsidR="00AD4995" w:rsidRPr="00127939">
        <w:rPr>
          <w:rFonts w:ascii="Arial" w:eastAsia="Times New Roman" w:hAnsi="Arial" w:cs="Arial"/>
          <w:lang w:val="de" w:eastAsia="de-DE"/>
        </w:rPr>
        <w:t>zehn</w:t>
      </w:r>
      <w:r w:rsidR="00164B0D" w:rsidRPr="00127939">
        <w:rPr>
          <w:rFonts w:ascii="Arial" w:eastAsia="Times New Roman" w:hAnsi="Arial" w:cs="Arial"/>
          <w:lang w:val="de" w:eastAsia="de-DE"/>
        </w:rPr>
        <w:t>sprachigen Version aufgelegt.</w:t>
      </w:r>
    </w:p>
    <w:p w14:paraId="5830B948" w14:textId="60E2C84D" w:rsidR="005651E1" w:rsidRPr="00127939" w:rsidRDefault="00385C83" w:rsidP="00127939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127939">
        <w:rPr>
          <w:rFonts w:ascii="Arial" w:eastAsia="Times New Roman" w:hAnsi="Arial" w:cs="Arial"/>
          <w:lang w:val="de" w:eastAsia="de-DE"/>
        </w:rPr>
        <w:t>Die tuchmatten und hochbeständigen Oberflächenbeispiele decken den kompletten Innenausbau von Treppen über Holzfußböden und Möbel bis hin zu Türen, Verkleidungen sowie Vertäfelungen ab. Zu sehen sind die klassischen „Ready-Mix“-Grundfarbtöne farblos, teak, eiche-hell, nussbaum, ebenholz, silbergrau und intensiv-weiß; außerdem das Gestaltungsbeispiel eines Natureffekts, der das Eichen-Holz sowie andere helle Holzarten nicht anfeuert und es in seiner natürlichen Optik belässt.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 </w:t>
      </w:r>
      <w:r w:rsidR="00F81E43" w:rsidRPr="00127939">
        <w:rPr>
          <w:rFonts w:ascii="Arial" w:eastAsia="Times New Roman" w:hAnsi="Arial" w:cs="Arial"/>
          <w:lang w:val="de" w:eastAsia="de-DE"/>
        </w:rPr>
        <w:t>Der Farbtonfächer zeigt eine große Vielfalt abgestufter Holz- und Graufarbtöne, die ästhetisch überzeugen. Auch für farbliche Sonderwünsche und Nuancierungen gibt er wertvolle Anregungen. So</w:t>
      </w:r>
      <w:r w:rsidR="005651E1" w:rsidRPr="00127939">
        <w:rPr>
          <w:rFonts w:ascii="Arial" w:eastAsia="Times New Roman" w:hAnsi="Arial" w:cs="Arial"/>
          <w:lang w:val="de" w:eastAsia="de-DE"/>
        </w:rPr>
        <w:t xml:space="preserve"> werden Abmischungen der Grundfarbtöne gezeigt, die der Anwender </w:t>
      </w:r>
      <w:r w:rsidR="00F81E43" w:rsidRPr="00127939">
        <w:rPr>
          <w:rFonts w:ascii="Arial" w:eastAsia="Times New Roman" w:hAnsi="Arial" w:cs="Arial"/>
          <w:lang w:val="de" w:eastAsia="de-DE"/>
        </w:rPr>
        <w:t xml:space="preserve">eigenständig vor Ort </w:t>
      </w:r>
      <w:r w:rsidR="005651E1" w:rsidRPr="00127939">
        <w:rPr>
          <w:rFonts w:ascii="Arial" w:eastAsia="Times New Roman" w:hAnsi="Arial" w:cs="Arial"/>
          <w:lang w:val="de" w:eastAsia="de-DE"/>
        </w:rPr>
        <w:t xml:space="preserve">nach vorgegebenen Rezepturen </w:t>
      </w:r>
      <w:r w:rsidR="00164B0D" w:rsidRPr="00127939">
        <w:rPr>
          <w:rFonts w:ascii="Arial" w:eastAsia="Times New Roman" w:hAnsi="Arial" w:cs="Arial"/>
          <w:lang w:val="de" w:eastAsia="de-DE"/>
        </w:rPr>
        <w:t>mixen</w:t>
      </w:r>
      <w:r w:rsidR="005651E1" w:rsidRPr="00127939">
        <w:rPr>
          <w:rFonts w:ascii="Arial" w:eastAsia="Times New Roman" w:hAnsi="Arial" w:cs="Arial"/>
          <w:lang w:val="de" w:eastAsia="de-DE"/>
        </w:rPr>
        <w:t xml:space="preserve"> kann. Wer das nicht möchte, kann den gewünschten Farbton auch direkt bei</w:t>
      </w:r>
      <w:r w:rsidR="00127939">
        <w:rPr>
          <w:rFonts w:ascii="Arial" w:eastAsia="Times New Roman" w:hAnsi="Arial" w:cs="Arial"/>
          <w:lang w:val="de" w:eastAsia="de-DE"/>
        </w:rPr>
        <w:t>m</w:t>
      </w:r>
      <w:r w:rsidR="005651E1" w:rsidRPr="00127939">
        <w:rPr>
          <w:rFonts w:ascii="Arial" w:eastAsia="Times New Roman" w:hAnsi="Arial" w:cs="Arial"/>
          <w:lang w:val="de" w:eastAsia="de-DE"/>
        </w:rPr>
        <w:t xml:space="preserve"> </w:t>
      </w:r>
      <w:r w:rsidR="00127939">
        <w:rPr>
          <w:rFonts w:ascii="Arial" w:eastAsia="Times New Roman" w:hAnsi="Arial" w:cs="Arial"/>
          <w:lang w:val="de" w:eastAsia="de-DE"/>
        </w:rPr>
        <w:t>Hersteller</w:t>
      </w:r>
      <w:r w:rsidR="005651E1" w:rsidRPr="00127939">
        <w:rPr>
          <w:rFonts w:ascii="Arial" w:eastAsia="Times New Roman" w:hAnsi="Arial" w:cs="Arial"/>
          <w:lang w:val="de" w:eastAsia="de-DE"/>
        </w:rPr>
        <w:t xml:space="preserve"> bestellen.</w:t>
      </w:r>
    </w:p>
    <w:p w14:paraId="6040EA4D" w14:textId="2023DC57" w:rsidR="00F81E43" w:rsidRPr="00127939" w:rsidRDefault="00385C83" w:rsidP="00127939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127939">
        <w:rPr>
          <w:rFonts w:ascii="Arial" w:eastAsia="Times New Roman" w:hAnsi="Arial" w:cs="Arial"/>
          <w:lang w:val="de" w:eastAsia="de-DE"/>
        </w:rPr>
        <w:t xml:space="preserve">Besonders transparente und brillante Farbtongebungen entstehen </w:t>
      </w:r>
      <w:r w:rsidR="00996925" w:rsidRPr="00127939">
        <w:rPr>
          <w:rFonts w:ascii="Arial" w:eastAsia="Times New Roman" w:hAnsi="Arial" w:cs="Arial"/>
          <w:lang w:val="de" w:eastAsia="de-DE"/>
        </w:rPr>
        <w:t xml:space="preserve">z.B. </w:t>
      </w:r>
      <w:r w:rsidRPr="00127939">
        <w:rPr>
          <w:rFonts w:ascii="Arial" w:eastAsia="Times New Roman" w:hAnsi="Arial" w:cs="Arial"/>
          <w:lang w:val="de" w:eastAsia="de-DE"/>
        </w:rPr>
        <w:t>durch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 den</w:t>
      </w:r>
      <w:r w:rsidRPr="00127939">
        <w:rPr>
          <w:rFonts w:ascii="Arial" w:eastAsia="Times New Roman" w:hAnsi="Arial" w:cs="Arial"/>
          <w:lang w:val="de" w:eastAsia="de-DE"/>
        </w:rPr>
        <w:t xml:space="preserve"> Einsatz der Ölbeize OB-008 und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 die</w:t>
      </w:r>
      <w:r w:rsidRPr="00127939">
        <w:rPr>
          <w:rFonts w:ascii="Arial" w:eastAsia="Times New Roman" w:hAnsi="Arial" w:cs="Arial"/>
          <w:lang w:val="de" w:eastAsia="de-DE"/>
        </w:rPr>
        <w:t xml:space="preserve"> Versiegelung mit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 dem Hartwachs</w:t>
      </w:r>
      <w:r w:rsidR="00127939">
        <w:rPr>
          <w:rFonts w:ascii="Arial" w:eastAsia="Times New Roman" w:hAnsi="Arial" w:cs="Arial"/>
          <w:lang w:val="de" w:eastAsia="de-DE"/>
        </w:rPr>
        <w:t>-S</w:t>
      </w:r>
      <w:r w:rsidR="00164B0D" w:rsidRPr="00127939">
        <w:rPr>
          <w:rFonts w:ascii="Arial" w:eastAsia="Times New Roman" w:hAnsi="Arial" w:cs="Arial"/>
          <w:lang w:val="de" w:eastAsia="de-DE"/>
        </w:rPr>
        <w:t>iegel HWS-112, das die Ästhetik eines Öls mit der Sicherheit eines Lacks verbindet. I</w:t>
      </w:r>
      <w:r w:rsidRPr="00127939">
        <w:rPr>
          <w:rFonts w:ascii="Arial" w:eastAsia="Times New Roman" w:hAnsi="Arial" w:cs="Arial"/>
          <w:lang w:val="de" w:eastAsia="de-DE"/>
        </w:rPr>
        <w:t xml:space="preserve">ntensive Farbtongebungen </w:t>
      </w:r>
      <w:r w:rsidR="00164B0D" w:rsidRPr="00127939">
        <w:rPr>
          <w:rFonts w:ascii="Arial" w:eastAsia="Times New Roman" w:hAnsi="Arial" w:cs="Arial"/>
          <w:lang w:val="de" w:eastAsia="de-DE"/>
        </w:rPr>
        <w:t>beispielsweise</w:t>
      </w:r>
      <w:r w:rsidRPr="00127939">
        <w:rPr>
          <w:rFonts w:ascii="Arial" w:eastAsia="Times New Roman" w:hAnsi="Arial" w:cs="Arial"/>
          <w:lang w:val="de" w:eastAsia="de-DE"/>
        </w:rPr>
        <w:t xml:space="preserve"> in den Varianten ebenholz und intensiv-weiß sind durch Pigmentierung der </w:t>
      </w:r>
      <w:r w:rsidR="00164B0D" w:rsidRPr="00127939">
        <w:rPr>
          <w:rFonts w:ascii="Arial" w:eastAsia="Times New Roman" w:hAnsi="Arial" w:cs="Arial"/>
          <w:lang w:val="de" w:eastAsia="de-DE"/>
        </w:rPr>
        <w:t>Leinölbeize OB-008</w:t>
      </w:r>
      <w:r w:rsidRPr="00127939">
        <w:rPr>
          <w:rFonts w:ascii="Arial" w:eastAsia="Times New Roman" w:hAnsi="Arial" w:cs="Arial"/>
          <w:lang w:val="de" w:eastAsia="de-DE"/>
        </w:rPr>
        <w:t xml:space="preserve"> bei gleichzeitiger Einfärbung der Versiegelung </w:t>
      </w:r>
      <w:r w:rsidR="00164B0D" w:rsidRPr="00127939">
        <w:rPr>
          <w:rFonts w:ascii="Arial" w:eastAsia="Times New Roman" w:hAnsi="Arial" w:cs="Arial"/>
          <w:lang w:val="de" w:eastAsia="de-DE"/>
        </w:rPr>
        <w:t xml:space="preserve">mit </w:t>
      </w:r>
      <w:r w:rsidRPr="00127939">
        <w:rPr>
          <w:rFonts w:ascii="Arial" w:eastAsia="Times New Roman" w:hAnsi="Arial" w:cs="Arial"/>
          <w:lang w:val="de" w:eastAsia="de-DE"/>
        </w:rPr>
        <w:t>HWS-112 möglich.</w:t>
      </w:r>
    </w:p>
    <w:p w14:paraId="3569826F" w14:textId="77777777" w:rsidR="00CA0B82" w:rsidRPr="00127939" w:rsidRDefault="00CA0B82" w:rsidP="00127939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127939">
        <w:rPr>
          <w:rFonts w:ascii="Arial" w:eastAsia="Times New Roman" w:hAnsi="Arial" w:cs="Arial"/>
          <w:lang w:val="de" w:eastAsia="de-DE"/>
        </w:rPr>
        <w:t>Weitere Informationen erhalten Sie unter www.remmers.com.</w:t>
      </w:r>
    </w:p>
    <w:p w14:paraId="29020F6C" w14:textId="08A428C7" w:rsidR="00F81E43" w:rsidRPr="00127939" w:rsidRDefault="00127939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127939">
        <w:rPr>
          <w:rFonts w:ascii="Arial" w:eastAsia="Times New Roman" w:hAnsi="Arial" w:cs="Arial"/>
          <w:i/>
          <w:iCs/>
          <w:lang w:val="de" w:eastAsia="de-DE"/>
        </w:rPr>
        <w:lastRenderedPageBreak/>
        <w:t>33</w:t>
      </w:r>
      <w:r w:rsidR="00F81E43" w:rsidRPr="00127939">
        <w:rPr>
          <w:rFonts w:ascii="Arial" w:eastAsia="Times New Roman" w:hAnsi="Arial" w:cs="Arial"/>
          <w:i/>
          <w:iCs/>
          <w:lang w:val="de" w:eastAsia="de-DE"/>
        </w:rPr>
        <w:t xml:space="preserve"> Zeilen á </w:t>
      </w:r>
      <w:r w:rsidRPr="00127939">
        <w:rPr>
          <w:rFonts w:ascii="Arial" w:eastAsia="Times New Roman" w:hAnsi="Arial" w:cs="Arial"/>
          <w:i/>
          <w:iCs/>
          <w:lang w:val="de" w:eastAsia="de-DE"/>
        </w:rPr>
        <w:t>59</w:t>
      </w:r>
      <w:r w:rsidR="00F81E43" w:rsidRPr="00127939">
        <w:rPr>
          <w:rFonts w:ascii="Arial" w:eastAsia="Times New Roman" w:hAnsi="Arial" w:cs="Arial"/>
          <w:i/>
          <w:iCs/>
          <w:lang w:val="de" w:eastAsia="de-DE"/>
        </w:rPr>
        <w:t xml:space="preserve"> Anschläge</w:t>
      </w:r>
    </w:p>
    <w:p w14:paraId="4F16661E" w14:textId="1419BCD5" w:rsidR="00F81E43" w:rsidRPr="00127939" w:rsidRDefault="00F81E43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127939">
        <w:rPr>
          <w:rFonts w:ascii="Arial" w:eastAsia="Times New Roman" w:hAnsi="Arial" w:cs="Arial"/>
          <w:i/>
          <w:iCs/>
          <w:lang w:val="de" w:eastAsia="de-DE"/>
        </w:rPr>
        <w:t xml:space="preserve">Löningen, den </w:t>
      </w:r>
      <w:r w:rsidR="00127939" w:rsidRPr="00127939">
        <w:rPr>
          <w:rFonts w:ascii="Arial" w:eastAsia="Times New Roman" w:hAnsi="Arial" w:cs="Arial"/>
          <w:i/>
          <w:iCs/>
          <w:lang w:val="de" w:eastAsia="de-DE"/>
        </w:rPr>
        <w:t>9. November 2021</w:t>
      </w:r>
    </w:p>
    <w:p w14:paraId="29587C78" w14:textId="77777777" w:rsidR="00CA0B82" w:rsidRPr="00127939" w:rsidRDefault="00F81E43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127939">
        <w:rPr>
          <w:rFonts w:ascii="Arial" w:eastAsia="Times New Roman" w:hAnsi="Arial" w:cs="Arial"/>
          <w:i/>
          <w:iCs/>
          <w:lang w:val="de" w:eastAsia="de-DE"/>
        </w:rPr>
        <w:t>Kontakt für Redaktionen: Christian Behrens, Tel. 0 54 32/83 858</w:t>
      </w:r>
    </w:p>
    <w:p w14:paraId="42ABCCD4" w14:textId="3A6E030F" w:rsidR="008544C7" w:rsidRDefault="008544C7" w:rsidP="00127939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709CC369" w14:textId="77777777" w:rsidR="00127939" w:rsidRPr="00127939" w:rsidRDefault="00127939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53DDB48F" w14:textId="1BEAF0EC" w:rsidR="008544C7" w:rsidRPr="00127939" w:rsidRDefault="00127939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u w:val="single"/>
          <w:lang w:val="de" w:eastAsia="de-DE"/>
        </w:rPr>
      </w:pPr>
      <w:r w:rsidRPr="00127939">
        <w:rPr>
          <w:rFonts w:ascii="Arial" w:eastAsia="Times New Roman" w:hAnsi="Arial" w:cs="Arial"/>
          <w:u w:val="single"/>
          <w:lang w:val="de" w:eastAsia="de-DE"/>
        </w:rPr>
        <w:t>Bildunterschrift:</w:t>
      </w:r>
    </w:p>
    <w:p w14:paraId="1F293E71" w14:textId="0C4D2B14" w:rsidR="00127939" w:rsidRDefault="00127939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077A5052" w14:textId="4FBCD5FF" w:rsidR="00127939" w:rsidRDefault="00127939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>
        <w:rPr>
          <w:rFonts w:ascii="Arial" w:eastAsia="Times New Roman" w:hAnsi="Arial" w:cs="Arial"/>
          <w:lang w:val="de" w:eastAsia="de-DE"/>
        </w:rPr>
        <w:t>1424 – Farbtonfaecher.jpg</w:t>
      </w:r>
    </w:p>
    <w:p w14:paraId="632A3301" w14:textId="4E2592C7" w:rsidR="008544C7" w:rsidRPr="00127939" w:rsidRDefault="008544C7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bookmarkStart w:id="0" w:name="_GoBack"/>
      <w:bookmarkEnd w:id="0"/>
      <w:r w:rsidRPr="00127939">
        <w:rPr>
          <w:rFonts w:ascii="Arial" w:eastAsia="Times New Roman" w:hAnsi="Arial" w:cs="Arial"/>
          <w:lang w:val="de" w:eastAsia="de-DE"/>
        </w:rPr>
        <w:t xml:space="preserve">Der neue Remmers Farbtonfächer </w:t>
      </w:r>
      <w:r w:rsidR="0072223A" w:rsidRPr="00127939">
        <w:rPr>
          <w:rFonts w:ascii="Arial" w:eastAsia="Times New Roman" w:hAnsi="Arial" w:cs="Arial"/>
          <w:lang w:val="de" w:eastAsia="de-DE"/>
        </w:rPr>
        <w:t>OB-008</w:t>
      </w:r>
      <w:r w:rsidR="00583DC3">
        <w:rPr>
          <w:rFonts w:ascii="Arial" w:eastAsia="Times New Roman" w:hAnsi="Arial" w:cs="Arial"/>
          <w:lang w:val="de" w:eastAsia="de-DE"/>
        </w:rPr>
        <w:t>-Ölbeize</w:t>
      </w:r>
      <w:r w:rsidR="0072223A" w:rsidRPr="00127939">
        <w:rPr>
          <w:rFonts w:ascii="Arial" w:eastAsia="Times New Roman" w:hAnsi="Arial" w:cs="Arial"/>
          <w:lang w:val="de" w:eastAsia="de-DE"/>
        </w:rPr>
        <w:t xml:space="preserve"> und HWS-112</w:t>
      </w:r>
      <w:r w:rsidR="00583DC3">
        <w:rPr>
          <w:rFonts w:ascii="Arial" w:eastAsia="Times New Roman" w:hAnsi="Arial" w:cs="Arial"/>
          <w:lang w:val="de" w:eastAsia="de-DE"/>
        </w:rPr>
        <w:t>-Hartwachs-Siegel</w:t>
      </w:r>
      <w:r w:rsidR="0072223A" w:rsidRPr="00127939">
        <w:rPr>
          <w:rFonts w:ascii="Arial" w:eastAsia="Times New Roman" w:hAnsi="Arial" w:cs="Arial"/>
          <w:lang w:val="de" w:eastAsia="de-DE"/>
        </w:rPr>
        <w:t xml:space="preserve"> </w:t>
      </w:r>
      <w:r w:rsidRPr="00127939">
        <w:rPr>
          <w:rFonts w:ascii="Arial" w:eastAsia="Times New Roman" w:hAnsi="Arial" w:cs="Arial"/>
          <w:lang w:val="de" w:eastAsia="de-DE"/>
        </w:rPr>
        <w:t>enthält 20 Farb- und Oberflächenmuster speziell für die Trendholzart Eiche.</w:t>
      </w:r>
    </w:p>
    <w:p w14:paraId="713F9208" w14:textId="03E1D81D" w:rsidR="0072223A" w:rsidRPr="00583DC3" w:rsidRDefault="00583DC3" w:rsidP="001279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583DC3">
        <w:rPr>
          <w:rFonts w:ascii="Arial" w:eastAsia="Times New Roman" w:hAnsi="Arial" w:cs="Arial"/>
          <w:i/>
          <w:iCs/>
          <w:lang w:val="de" w:eastAsia="de-DE"/>
        </w:rPr>
        <w:t>Bildquelle</w:t>
      </w:r>
      <w:r w:rsidR="0072223A" w:rsidRPr="00583DC3">
        <w:rPr>
          <w:rFonts w:ascii="Arial" w:eastAsia="Times New Roman" w:hAnsi="Arial" w:cs="Arial"/>
          <w:i/>
          <w:iCs/>
          <w:lang w:val="de" w:eastAsia="de-DE"/>
        </w:rPr>
        <w:t>: Remmers</w:t>
      </w:r>
      <w:r w:rsidRPr="00583DC3">
        <w:rPr>
          <w:rFonts w:ascii="Arial" w:eastAsia="Times New Roman" w:hAnsi="Arial" w:cs="Arial"/>
          <w:i/>
          <w:iCs/>
          <w:lang w:val="de" w:eastAsia="de-DE"/>
        </w:rPr>
        <w:t>, Löningen</w:t>
      </w:r>
    </w:p>
    <w:sectPr w:rsidR="0072223A" w:rsidRPr="00583DC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8E6"/>
    <w:multiLevelType w:val="hybridMultilevel"/>
    <w:tmpl w:val="B6F44E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64505"/>
    <w:multiLevelType w:val="hybridMultilevel"/>
    <w:tmpl w:val="4C641C5C"/>
    <w:lvl w:ilvl="0" w:tplc="425C4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E4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C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69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360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A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7C9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701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21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83"/>
    <w:rsid w:val="00127939"/>
    <w:rsid w:val="00164B0D"/>
    <w:rsid w:val="00211767"/>
    <w:rsid w:val="00385C83"/>
    <w:rsid w:val="00386DD8"/>
    <w:rsid w:val="005651E1"/>
    <w:rsid w:val="00583DC3"/>
    <w:rsid w:val="0072223A"/>
    <w:rsid w:val="008544C7"/>
    <w:rsid w:val="009342B8"/>
    <w:rsid w:val="0098696A"/>
    <w:rsid w:val="00996925"/>
    <w:rsid w:val="00AD4995"/>
    <w:rsid w:val="00C62716"/>
    <w:rsid w:val="00CA0B82"/>
    <w:rsid w:val="00F52174"/>
    <w:rsid w:val="00F81E43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06727"/>
  <w15:chartTrackingRefBased/>
  <w15:docId w15:val="{AF7963B3-3526-4E12-9DA0-1CE87B2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3">
    <w:name w:val="heading 3"/>
    <w:basedOn w:val="Standard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s6">
    <w:name w:val="s6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umpedfont15">
    <w:name w:val="bumpedfont15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0" w:line="240" w:lineRule="auto"/>
    </w:pPr>
    <w:rPr>
      <w:rFonts w:ascii="HelveticaNeue-Roman" w:eastAsia="Times New Roman" w:hAnsi="HelveticaNeue-Roman"/>
      <w:color w:val="231F20"/>
      <w:sz w:val="20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paragraph" w:customStyle="1" w:styleId="StandardLTGliederung1">
    <w:name w:val="Standard~LT~Gliederung 1"/>
    <w:pPr>
      <w:autoSpaceDE w:val="0"/>
      <w:autoSpaceDN w:val="0"/>
      <w:adjustRightInd w:val="0"/>
      <w:spacing w:after="283"/>
    </w:pPr>
    <w:rPr>
      <w:rFonts w:ascii="Mangal" w:eastAsia="Microsoft YaHei" w:hAnsi="Mangal"/>
      <w:color w:val="000000"/>
      <w:kern w:val="1"/>
      <w:sz w:val="64"/>
      <w:szCs w:val="64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  <w:szCs w:val="20"/>
    </w:rPr>
  </w:style>
  <w:style w:type="character" w:customStyle="1" w:styleId="KommentartextZchn">
    <w:name w:val="Kommentartext Zchn"/>
    <w:semiHidden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66506-CC41-42DE-87B2-147C32578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6A7AE-4204-4FF0-A169-B7C57009C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5414E7-97D2-4DBF-B1ED-8571D3239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2031</Characters>
  <Application>Microsoft Office Word</Application>
  <DocSecurity>0</DocSecurity>
  <Lines>61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>Remmers Baustofftechnik GmbH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4</cp:revision>
  <cp:lastPrinted>2021-11-09T07:41:00Z</cp:lastPrinted>
  <dcterms:created xsi:type="dcterms:W3CDTF">2021-11-09T07:43:00Z</dcterms:created>
  <dcterms:modified xsi:type="dcterms:W3CDTF">2021-11-09T09:34:00Z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